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56541"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It has been estimated that mental health vulnerabilities make up approximately 40% of Channel (the multi-agency service available to support vulnerable people at risk of extremist or terrorist related activity) referrals and 73% of West Midlands Prevent Teams (the country’s safeguarding and support system for vulnerable people who are likely to become involved in extremist or terrorist activity) referrals (Shawcross, 2023). Within these figures includes individuals who are identified as ‘neurodivergent’. </w:t>
      </w:r>
      <w:proofErr w:type="gramStart"/>
      <w:r>
        <w:rPr>
          <w:rFonts w:ascii="Plus Jakarta Sans" w:eastAsia="Plus Jakarta Sans" w:hAnsi="Plus Jakarta Sans" w:cs="Plus Jakarta Sans"/>
          <w:sz w:val="20"/>
          <w:szCs w:val="20"/>
        </w:rPr>
        <w:t>The majority of</w:t>
      </w:r>
      <w:proofErr w:type="gramEnd"/>
      <w:r>
        <w:rPr>
          <w:rFonts w:ascii="Plus Jakarta Sans" w:eastAsia="Plus Jakarta Sans" w:hAnsi="Plus Jakarta Sans" w:cs="Plus Jakarta Sans"/>
          <w:sz w:val="20"/>
          <w:szCs w:val="20"/>
        </w:rPr>
        <w:t xml:space="preserve"> research that investigates circumstances whereby a neurodivergent person is involved in terrorism is both autism-centric and aligned to making medicalised associations between autistic characteristics and factors that lead up to and </w:t>
      </w:r>
      <w:proofErr w:type="spellStart"/>
      <w:r>
        <w:rPr>
          <w:rFonts w:ascii="Plus Jakarta Sans" w:eastAsia="Plus Jakarta Sans" w:hAnsi="Plus Jakarta Sans" w:cs="Plus Jakarta Sans"/>
          <w:sz w:val="20"/>
          <w:szCs w:val="20"/>
        </w:rPr>
        <w:t>commiting</w:t>
      </w:r>
      <w:proofErr w:type="spellEnd"/>
      <w:r>
        <w:rPr>
          <w:rFonts w:ascii="Plus Jakarta Sans" w:eastAsia="Plus Jakarta Sans" w:hAnsi="Plus Jakarta Sans" w:cs="Plus Jakarta Sans"/>
          <w:sz w:val="20"/>
          <w:szCs w:val="20"/>
        </w:rPr>
        <w:t xml:space="preserve"> a terrorist act (Druitt et al., 2023). However, wider technological advances may be exploiting individuals unwittingly, meaning neurodivergent people may become vulnerable to criminalisation (or victimisation) through these means. </w:t>
      </w:r>
    </w:p>
    <w:p w14:paraId="564A6393"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Krasenberg and Wouterse (2019) reported that “certain characteristics can make [autistic people] more vulnerable to radicalisation and violent extremism”. Furthermore, Al-Attar (2019) suggests that “a number of features associated with autism may shape [an individual’s] vulnerability and risk of extremism”. These narratives place the vulnerability in the individual’s traits, as opposed to wider situational factors that may increase the person’s vulnerability toward exploitation.  </w:t>
      </w:r>
    </w:p>
    <w:p w14:paraId="7EDAECFE"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In February 2023, in an Independent Review of Prevent, William Shawcross reported that “Prevent is overly focused on issues such as mental health and social isolation as drivers of radicalisation”. Similarly, through our work with national Counter Terrorism policing teams, we have also observed that it is not the characteristics associated with neurodivergent people that predispose them to committing terrorist offences. What we have recognised is that more neurodivergent people are being exploited via the use of technology. </w:t>
      </w:r>
    </w:p>
    <w:p w14:paraId="2FC2D060"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Within this conversation is whether neurodivergent people are more likely to be exploited by online algorithms, particularly on social media. Home Office departments have reported that the rise of social media has seen an increase in poor mental health, which is highly reflected in neurodivergent populations. In a post-pandemic society, where the Internet has become a predominant way of conversing and interacting with others, there is a missed opportunity to explore whether neurodivergent people are truly predisposed towards terrorist / extremist activity due to their characteristics, or whether social media (as well as the wider Internet) is ‘naturally’ drawing neurodivergent people into extremist and / or terrorist activities. In the work of Dr Zainab Al-Attar (2020), a ‘push and pull effect’ is described in understanding how a neurodivergent person may be pushed towards terrorism and aspects of terrorism that may pull them in. </w:t>
      </w:r>
    </w:p>
    <w:p w14:paraId="5FC0AF57"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One of these aspects that has not yet been explored is the impact of online algorithms. Al-Attar (2019) notes that, in more traditionalist ways of extremist recruitment, “the same targets may be pursed repeatedly due to the obsessive nature of [restricted] interests, and hence, vulnerability/risk may also be repetitive and intense”. This proposal aims to identify whether Artificial Intelligence (AI) / </w:t>
      </w:r>
      <w:proofErr w:type="spellStart"/>
      <w:r>
        <w:rPr>
          <w:rFonts w:ascii="Plus Jakarta Sans" w:eastAsia="Plus Jakarta Sans" w:hAnsi="Plus Jakarta Sans" w:cs="Plus Jakarta Sans"/>
          <w:sz w:val="20"/>
          <w:szCs w:val="20"/>
        </w:rPr>
        <w:t>algorthims</w:t>
      </w:r>
      <w:proofErr w:type="spellEnd"/>
      <w:r>
        <w:rPr>
          <w:rFonts w:ascii="Plus Jakarta Sans" w:eastAsia="Plus Jakarta Sans" w:hAnsi="Plus Jakarta Sans" w:cs="Plus Jakarta Sans"/>
          <w:sz w:val="20"/>
          <w:szCs w:val="20"/>
        </w:rPr>
        <w:t xml:space="preserve"> can target neurodivergent people in the same way.</w:t>
      </w:r>
    </w:p>
    <w:p w14:paraId="7E138CD8"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The most common association with AI is that it is used to provide personalised recommendations to people, based on their previous searches, purchases, or other online behaviour. This is called an algorithm or algorithmic machine learning. </w:t>
      </w:r>
      <w:proofErr w:type="spellStart"/>
      <w:r>
        <w:rPr>
          <w:rFonts w:ascii="Plus Jakarta Sans" w:eastAsia="Plus Jakarta Sans" w:hAnsi="Plus Jakarta Sans" w:cs="Plus Jakarta Sans"/>
          <w:sz w:val="20"/>
          <w:szCs w:val="20"/>
        </w:rPr>
        <w:t>Alogirthmic</w:t>
      </w:r>
      <w:proofErr w:type="spellEnd"/>
      <w:r>
        <w:rPr>
          <w:rFonts w:ascii="Plus Jakarta Sans" w:eastAsia="Plus Jakarta Sans" w:hAnsi="Plus Jakarta Sans" w:cs="Plus Jakarta Sans"/>
          <w:sz w:val="20"/>
          <w:szCs w:val="20"/>
        </w:rPr>
        <w:t xml:space="preserve"> systems have been criticised due to the harmful influential biases that can be developed through ‘likes’ or ‘</w:t>
      </w:r>
      <w:proofErr w:type="gramStart"/>
      <w:r>
        <w:rPr>
          <w:rFonts w:ascii="Plus Jakarta Sans" w:eastAsia="Plus Jakarta Sans" w:hAnsi="Plus Jakarta Sans" w:cs="Plus Jakarta Sans"/>
          <w:sz w:val="20"/>
          <w:szCs w:val="20"/>
        </w:rPr>
        <w:t>shares’</w:t>
      </w:r>
      <w:proofErr w:type="gramEnd"/>
      <w:r>
        <w:rPr>
          <w:rFonts w:ascii="Plus Jakarta Sans" w:eastAsia="Plus Jakarta Sans" w:hAnsi="Plus Jakarta Sans" w:cs="Plus Jakarta Sans"/>
          <w:sz w:val="20"/>
          <w:szCs w:val="20"/>
        </w:rPr>
        <w:t xml:space="preserve">. For example, we observe that autistic people with specialist interests could be targeted by algorithmic systems. If an autistic person had an interest in building demolition or planes, the algorithmic system observed on Tik Tok (as an example) could begin providing them with videos on 9/11, which may lead them into more extreme content. </w:t>
      </w:r>
    </w:p>
    <w:p w14:paraId="4F0F3E6B"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Furthermore, online White Supremacists ideologies can appear to be target people with ADHD, who often have challenges with their inhibitory / self-control and subsequent co-occurring mental health challenges, using social media platforms, like Reddit. Posts in sub-groups created by user-generated AI could create a place for ADHDers to displace their </w:t>
      </w:r>
      <w:proofErr w:type="gramStart"/>
      <w:r>
        <w:rPr>
          <w:rFonts w:ascii="Plus Jakarta Sans" w:eastAsia="Plus Jakarta Sans" w:hAnsi="Plus Jakarta Sans" w:cs="Plus Jakarta Sans"/>
          <w:sz w:val="20"/>
          <w:szCs w:val="20"/>
        </w:rPr>
        <w:t>frustration, and</w:t>
      </w:r>
      <w:proofErr w:type="gramEnd"/>
      <w:r>
        <w:rPr>
          <w:rFonts w:ascii="Plus Jakarta Sans" w:eastAsia="Plus Jakarta Sans" w:hAnsi="Plus Jakarta Sans" w:cs="Plus Jakarta Sans"/>
          <w:sz w:val="20"/>
          <w:szCs w:val="20"/>
        </w:rPr>
        <w:t xml:space="preserve"> ultimately lead others to influence them into committing more serious acts. This has been recently observed in the case of Jaswant Singh </w:t>
      </w:r>
      <w:proofErr w:type="spellStart"/>
      <w:r>
        <w:rPr>
          <w:rFonts w:ascii="Plus Jakarta Sans" w:eastAsia="Plus Jakarta Sans" w:hAnsi="Plus Jakarta Sans" w:cs="Plus Jakarta Sans"/>
          <w:sz w:val="20"/>
          <w:szCs w:val="20"/>
        </w:rPr>
        <w:t>Chail</w:t>
      </w:r>
      <w:proofErr w:type="spellEnd"/>
      <w:r>
        <w:rPr>
          <w:rFonts w:ascii="Plus Jakarta Sans" w:eastAsia="Plus Jakarta Sans" w:hAnsi="Plus Jakarta Sans" w:cs="Plus Jakarta Sans"/>
          <w:sz w:val="20"/>
          <w:szCs w:val="20"/>
        </w:rPr>
        <w:t>, who was supposedly encourage by an AI chatbot to commit an act of terror.</w:t>
      </w:r>
    </w:p>
    <w:p w14:paraId="16DA63C5"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Neurodivergence in this project will also be considered in line with other intersectional identities that are often more commonly associated in the Counter Terrorism research space. Although there has been plentiful research conducted into ethnicity, race and acts of terrorism (for example, Levy and </w:t>
      </w:r>
      <w:proofErr w:type="spellStart"/>
      <w:r>
        <w:rPr>
          <w:rFonts w:ascii="Plus Jakarta Sans" w:eastAsia="Plus Jakarta Sans" w:hAnsi="Plus Jakarta Sans" w:cs="Plus Jakarta Sans"/>
          <w:sz w:val="20"/>
          <w:szCs w:val="20"/>
        </w:rPr>
        <w:t>Rozmann</w:t>
      </w:r>
      <w:proofErr w:type="spellEnd"/>
      <w:r>
        <w:rPr>
          <w:rFonts w:ascii="Plus Jakarta Sans" w:eastAsia="Plus Jakarta Sans" w:hAnsi="Plus Jakarta Sans" w:cs="Plus Jakarta Sans"/>
          <w:sz w:val="20"/>
          <w:szCs w:val="20"/>
        </w:rPr>
        <w:t xml:space="preserve">, 2023; Cohen-Louck and </w:t>
      </w:r>
      <w:proofErr w:type="spellStart"/>
      <w:r>
        <w:rPr>
          <w:rFonts w:ascii="Plus Jakarta Sans" w:eastAsia="Plus Jakarta Sans" w:hAnsi="Plus Jakarta Sans" w:cs="Plus Jakarta Sans"/>
          <w:sz w:val="20"/>
          <w:szCs w:val="20"/>
        </w:rPr>
        <w:t>Shechory</w:t>
      </w:r>
      <w:proofErr w:type="spellEnd"/>
      <w:r>
        <w:rPr>
          <w:rFonts w:ascii="Plus Jakarta Sans" w:eastAsia="Plus Jakarta Sans" w:hAnsi="Plus Jakarta Sans" w:cs="Plus Jakarta Sans"/>
          <w:sz w:val="20"/>
          <w:szCs w:val="20"/>
        </w:rPr>
        <w:t xml:space="preserve">-Bitton, 2019) the overlaps between terrorist ideology, race/ethnicity and neurodivergence are yet to be </w:t>
      </w:r>
      <w:r>
        <w:rPr>
          <w:rFonts w:ascii="Plus Jakarta Sans" w:eastAsia="Plus Jakarta Sans" w:hAnsi="Plus Jakarta Sans" w:cs="Plus Jakarta Sans"/>
          <w:sz w:val="20"/>
          <w:szCs w:val="20"/>
        </w:rPr>
        <w:lastRenderedPageBreak/>
        <w:t xml:space="preserve">explored. As such, this project will take account of practitioner attitudes towards certain types of extremism (particularly those facilitated via online systems and AI technologies) that may commonly be associated with ethnicity, race, religion, and / or faith, whilst acknowledging the intersectional role that neurodivergence plays within these communities, societally, and considering the different layers of vulnerability that might be influenced as a result (Bartkowiak-Theron and Asquith, 2019). </w:t>
      </w:r>
    </w:p>
    <w:p w14:paraId="53322853"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Working with Counter Terrorism Policing South East, a national counter terrorism network, as well as aligning</w:t>
      </w:r>
      <w:r w:rsidRPr="00E2340B">
        <w:rPr>
          <w:rFonts w:ascii="Plus Jakarta Sans" w:eastAsia="Plus Jakarta Sans" w:hAnsi="Plus Jakarta Sans" w:cs="Plus Jakarta Sans"/>
          <w:sz w:val="20"/>
          <w:szCs w:val="20"/>
        </w:rPr>
        <w:t xml:space="preserve"> with the Ministry of Justice Neurodiversity Action Plan, this project would investigate whether </w:t>
      </w:r>
      <w:r>
        <w:rPr>
          <w:rFonts w:ascii="Plus Jakarta Sans" w:eastAsia="Plus Jakarta Sans" w:hAnsi="Plus Jakarta Sans" w:cs="Plus Jakarta Sans"/>
          <w:sz w:val="20"/>
          <w:szCs w:val="20"/>
        </w:rPr>
        <w:t>Counter Terrorism officers are equipped to work with neurodivergent suspects and offenders who have been exploited by algorithms, taking into consideration attitudes towards race and ethnicity and their perceived involvement in extremist activities</w:t>
      </w:r>
      <w:r w:rsidRPr="00E2340B">
        <w:rPr>
          <w:rFonts w:ascii="Plus Jakarta Sans" w:eastAsia="Plus Jakarta Sans" w:hAnsi="Plus Jakarta Sans" w:cs="Plus Jakarta Sans"/>
          <w:sz w:val="20"/>
          <w:szCs w:val="20"/>
        </w:rPr>
        <w:t xml:space="preserve">. </w:t>
      </w:r>
    </w:p>
    <w:p w14:paraId="4641D4FD"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The research question for this project is: </w:t>
      </w:r>
    </w:p>
    <w:p w14:paraId="6694C9C5" w14:textId="77777777" w:rsidR="00833E2A" w:rsidRPr="005D6861" w:rsidRDefault="00833E2A" w:rsidP="00833E2A">
      <w:pPr>
        <w:pStyle w:val="ListParagraph"/>
        <w:numPr>
          <w:ilvl w:val="0"/>
          <w:numId w:val="1"/>
        </w:num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From the perspective of Counter Terrorism practitioners, a</w:t>
      </w:r>
      <w:r w:rsidRPr="005D6861">
        <w:rPr>
          <w:rFonts w:ascii="Plus Jakarta Sans" w:eastAsia="Plus Jakarta Sans" w:hAnsi="Plus Jakarta Sans" w:cs="Plus Jakarta Sans"/>
          <w:sz w:val="20"/>
          <w:szCs w:val="20"/>
        </w:rPr>
        <w:t>re neurodivergent people vulnerable to being exploited into committing extremist activities by online algorithms?</w:t>
      </w:r>
    </w:p>
    <w:p w14:paraId="750D7EED" w14:textId="77777777" w:rsidR="00833E2A" w:rsidRDefault="00833E2A" w:rsidP="00833E2A">
      <w:pPr>
        <w:rPr>
          <w:rFonts w:ascii="Plus Jakarta Sans" w:eastAsia="Plus Jakarta Sans" w:hAnsi="Plus Jakarta Sans" w:cs="Plus Jakarta Sans"/>
          <w:sz w:val="20"/>
          <w:szCs w:val="20"/>
        </w:rPr>
      </w:pPr>
      <w:r>
        <w:rPr>
          <w:rFonts w:ascii="Plus Jakarta Sans" w:eastAsia="Plus Jakarta Sans" w:hAnsi="Plus Jakarta Sans" w:cs="Plus Jakarta Sans"/>
          <w:sz w:val="20"/>
          <w:szCs w:val="20"/>
        </w:rPr>
        <w:t xml:space="preserve">Two sub-research questions, which will inform the practical outcomes for this project, are: </w:t>
      </w:r>
    </w:p>
    <w:p w14:paraId="21CB4DAD" w14:textId="77777777" w:rsidR="00833E2A" w:rsidRPr="005D6861" w:rsidRDefault="00833E2A" w:rsidP="00833E2A">
      <w:pPr>
        <w:pStyle w:val="ListParagraph"/>
        <w:numPr>
          <w:ilvl w:val="0"/>
          <w:numId w:val="1"/>
        </w:numPr>
        <w:rPr>
          <w:rFonts w:ascii="Plus Jakarta Sans" w:eastAsia="Plus Jakarta Sans" w:hAnsi="Plus Jakarta Sans" w:cs="Plus Jakarta Sans"/>
          <w:sz w:val="20"/>
          <w:szCs w:val="20"/>
        </w:rPr>
      </w:pPr>
      <w:r w:rsidRPr="005D6861">
        <w:rPr>
          <w:rFonts w:ascii="Plus Jakarta Sans" w:eastAsia="Plus Jakarta Sans" w:hAnsi="Plus Jakarta Sans" w:cs="Plus Jakarta Sans"/>
          <w:sz w:val="20"/>
          <w:szCs w:val="20"/>
        </w:rPr>
        <w:t xml:space="preserve">Are Counter Terrorism / Prevent officers equipped to work with neurodivergent suspects and offenders who have been exploited by online algorithms? </w:t>
      </w:r>
    </w:p>
    <w:p w14:paraId="64468386" w14:textId="0F6F97D4" w:rsidR="00E24099" w:rsidRDefault="00833E2A" w:rsidP="00833E2A">
      <w:r w:rsidRPr="005D6861">
        <w:rPr>
          <w:rFonts w:ascii="Plus Jakarta Sans" w:eastAsia="Plus Jakarta Sans" w:hAnsi="Plus Jakarta Sans" w:cs="Plus Jakarta Sans"/>
          <w:sz w:val="20"/>
          <w:szCs w:val="20"/>
        </w:rPr>
        <w:t>What tools do practitioners require to work with neurodivergent suspects of extremism</w:t>
      </w:r>
      <w:r>
        <w:rPr>
          <w:rFonts w:ascii="Plus Jakarta Sans" w:eastAsia="Plus Jakarta Sans" w:hAnsi="Plus Jakarta Sans" w:cs="Plus Jakarta Sans"/>
          <w:sz w:val="20"/>
          <w:szCs w:val="20"/>
        </w:rPr>
        <w:t xml:space="preserve"> (and do these vary dependant on the race / ethnicity of the suspect)</w:t>
      </w:r>
      <w:r w:rsidRPr="005D6861">
        <w:rPr>
          <w:rFonts w:ascii="Plus Jakarta Sans" w:eastAsia="Plus Jakarta Sans" w:hAnsi="Plus Jakarta Sans" w:cs="Plus Jakarta Sans"/>
          <w:sz w:val="20"/>
          <w:szCs w:val="20"/>
        </w:rPr>
        <w:t>?</w:t>
      </w:r>
    </w:p>
    <w:sectPr w:rsidR="00E240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lus Jakarta Sans">
    <w:altName w:val="Times New Roman"/>
    <w:panose1 w:val="020B0604020202020204"/>
    <w:charset w:val="00"/>
    <w:family w:val="auto"/>
    <w:pitch w:val="variable"/>
    <w:sig w:usb0="A10000FF" w:usb1="4000607B"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85434"/>
    <w:multiLevelType w:val="hybridMultilevel"/>
    <w:tmpl w:val="DF3CC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7785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E2A"/>
    <w:rsid w:val="00366F9A"/>
    <w:rsid w:val="0046739A"/>
    <w:rsid w:val="006A5ABF"/>
    <w:rsid w:val="00833E2A"/>
    <w:rsid w:val="00BE6E99"/>
    <w:rsid w:val="00E240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758F958"/>
  <w15:chartTrackingRefBased/>
  <w15:docId w15:val="{C4DA5DE0-EE36-6646-BD1F-52A7F252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E2A"/>
    <w:pPr>
      <w:spacing w:line="259" w:lineRule="auto"/>
    </w:pPr>
    <w:rPr>
      <w:rFonts w:ascii="Arial" w:eastAsia="Arial" w:hAnsi="Arial" w:cs="Arial"/>
      <w:kern w:val="0"/>
      <w:lang w:eastAsia="en-GB"/>
      <w14:ligatures w14:val="none"/>
    </w:rPr>
  </w:style>
  <w:style w:type="paragraph" w:styleId="Heading1">
    <w:name w:val="heading 1"/>
    <w:basedOn w:val="Normal"/>
    <w:next w:val="Normal"/>
    <w:link w:val="Heading1Char"/>
    <w:uiPriority w:val="9"/>
    <w:qFormat/>
    <w:rsid w:val="00833E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3E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3E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3E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3E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3E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3E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3E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3E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3E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3E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3E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3E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3E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3E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3E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3E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3E2A"/>
    <w:rPr>
      <w:rFonts w:eastAsiaTheme="majorEastAsia" w:cstheme="majorBidi"/>
      <w:color w:val="272727" w:themeColor="text1" w:themeTint="D8"/>
    </w:rPr>
  </w:style>
  <w:style w:type="paragraph" w:styleId="Title">
    <w:name w:val="Title"/>
    <w:basedOn w:val="Normal"/>
    <w:next w:val="Normal"/>
    <w:link w:val="TitleChar"/>
    <w:uiPriority w:val="10"/>
    <w:qFormat/>
    <w:rsid w:val="00833E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E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3E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3E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3E2A"/>
    <w:pPr>
      <w:spacing w:before="160"/>
      <w:jc w:val="center"/>
    </w:pPr>
    <w:rPr>
      <w:i/>
      <w:iCs/>
      <w:color w:val="404040" w:themeColor="text1" w:themeTint="BF"/>
    </w:rPr>
  </w:style>
  <w:style w:type="character" w:customStyle="1" w:styleId="QuoteChar">
    <w:name w:val="Quote Char"/>
    <w:basedOn w:val="DefaultParagraphFont"/>
    <w:link w:val="Quote"/>
    <w:uiPriority w:val="29"/>
    <w:rsid w:val="00833E2A"/>
    <w:rPr>
      <w:i/>
      <w:iCs/>
      <w:color w:val="404040" w:themeColor="text1" w:themeTint="BF"/>
    </w:rPr>
  </w:style>
  <w:style w:type="paragraph" w:styleId="ListParagraph">
    <w:name w:val="List Paragraph"/>
    <w:basedOn w:val="Normal"/>
    <w:uiPriority w:val="34"/>
    <w:qFormat/>
    <w:rsid w:val="00833E2A"/>
    <w:pPr>
      <w:ind w:left="720"/>
      <w:contextualSpacing/>
    </w:pPr>
  </w:style>
  <w:style w:type="character" w:styleId="IntenseEmphasis">
    <w:name w:val="Intense Emphasis"/>
    <w:basedOn w:val="DefaultParagraphFont"/>
    <w:uiPriority w:val="21"/>
    <w:qFormat/>
    <w:rsid w:val="00833E2A"/>
    <w:rPr>
      <w:i/>
      <w:iCs/>
      <w:color w:val="0F4761" w:themeColor="accent1" w:themeShade="BF"/>
    </w:rPr>
  </w:style>
  <w:style w:type="paragraph" w:styleId="IntenseQuote">
    <w:name w:val="Intense Quote"/>
    <w:basedOn w:val="Normal"/>
    <w:next w:val="Normal"/>
    <w:link w:val="IntenseQuoteChar"/>
    <w:uiPriority w:val="30"/>
    <w:qFormat/>
    <w:rsid w:val="00833E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3E2A"/>
    <w:rPr>
      <w:i/>
      <w:iCs/>
      <w:color w:val="0F4761" w:themeColor="accent1" w:themeShade="BF"/>
    </w:rPr>
  </w:style>
  <w:style w:type="character" w:styleId="IntenseReference">
    <w:name w:val="Intense Reference"/>
    <w:basedOn w:val="DefaultParagraphFont"/>
    <w:uiPriority w:val="32"/>
    <w:qFormat/>
    <w:rsid w:val="00833E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967</Words>
  <Characters>5777</Characters>
  <Application>Microsoft Office Word</Application>
  <DocSecurity>0</DocSecurity>
  <Lines>69</Lines>
  <Paragraphs>16</Paragraphs>
  <ScaleCrop>false</ScaleCrop>
  <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Siberry</dc:creator>
  <cp:keywords/>
  <dc:description/>
  <cp:lastModifiedBy>Alice  Siberry</cp:lastModifiedBy>
  <cp:revision>1</cp:revision>
  <dcterms:created xsi:type="dcterms:W3CDTF">2026-01-05T09:18:00Z</dcterms:created>
  <dcterms:modified xsi:type="dcterms:W3CDTF">2026-01-05T09:18:00Z</dcterms:modified>
</cp:coreProperties>
</file>